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83171" w:rsidRPr="00BA3D18" w:rsidRDefault="00F83171" w:rsidP="00BA3D18">
      <w:pPr>
        <w:keepNext/>
        <w:keepLines/>
        <w:spacing w:before="480" w:after="0"/>
        <w:jc w:val="center"/>
        <w:outlineLvl w:val="0"/>
        <w:rPr>
          <w:rFonts w:asciiTheme="minorBidi" w:eastAsiaTheme="majorEastAsia" w:hAnsiTheme="minorBidi" w:cstheme="minorBidi"/>
          <w:b/>
          <w:bCs/>
          <w:sz w:val="52"/>
          <w:szCs w:val="52"/>
          <w:u w:val="single"/>
          <w:rtl/>
        </w:rPr>
      </w:pPr>
      <w:bookmarkStart w:id="0" w:name="_GoBack"/>
      <w:bookmarkEnd w:id="0"/>
      <w:r w:rsidRPr="00BA3D18">
        <w:rPr>
          <w:rFonts w:asciiTheme="minorBidi" w:eastAsiaTheme="majorEastAsia" w:hAnsiTheme="minorBidi" w:cstheme="minorBidi"/>
          <w:b/>
          <w:bCs/>
          <w:sz w:val="52"/>
          <w:szCs w:val="52"/>
          <w:u w:val="single"/>
          <w:rtl/>
        </w:rPr>
        <w:t xml:space="preserve">מכרז מס' </w:t>
      </w:r>
      <w:r w:rsidRPr="00BA3D18">
        <w:rPr>
          <w:rFonts w:asciiTheme="minorBidi" w:eastAsiaTheme="majorEastAsia" w:hAnsiTheme="minorBidi" w:cstheme="minorBidi" w:hint="cs"/>
          <w:b/>
          <w:bCs/>
          <w:sz w:val="52"/>
          <w:szCs w:val="52"/>
          <w:u w:val="single"/>
          <w:rtl/>
        </w:rPr>
        <w:t>32</w:t>
      </w:r>
      <w:r w:rsidRPr="00BA3D18">
        <w:rPr>
          <w:rFonts w:asciiTheme="minorBidi" w:eastAsiaTheme="majorEastAsia" w:hAnsiTheme="minorBidi" w:cstheme="minorBidi"/>
          <w:b/>
          <w:bCs/>
          <w:sz w:val="52"/>
          <w:szCs w:val="52"/>
          <w:u w:val="single"/>
          <w:rtl/>
        </w:rPr>
        <w:t>/17</w:t>
      </w:r>
    </w:p>
    <w:p w:rsidR="00F83171" w:rsidRPr="00FC333D" w:rsidRDefault="00F83171" w:rsidP="00F83171">
      <w:pPr>
        <w:rPr>
          <w:rtl/>
        </w:rPr>
      </w:pPr>
    </w:p>
    <w:p w:rsidR="00F83171" w:rsidRPr="00BA3D18" w:rsidRDefault="00F83171" w:rsidP="00F83171">
      <w:pPr>
        <w:keepNext/>
        <w:keepLines/>
        <w:spacing w:after="0" w:line="360" w:lineRule="auto"/>
        <w:jc w:val="center"/>
        <w:outlineLvl w:val="0"/>
        <w:rPr>
          <w:rFonts w:asciiTheme="minorBidi" w:eastAsiaTheme="majorEastAsia" w:hAnsiTheme="minorBidi" w:cstheme="minorBidi"/>
          <w:b/>
          <w:bCs/>
          <w:sz w:val="48"/>
          <w:szCs w:val="48"/>
          <w:rtl/>
        </w:rPr>
      </w:pPr>
      <w:r w:rsidRPr="00BA3D18">
        <w:rPr>
          <w:rFonts w:asciiTheme="minorBidi" w:eastAsiaTheme="majorEastAsia" w:hAnsiTheme="minorBidi" w:cstheme="minorBidi" w:hint="cs"/>
          <w:b/>
          <w:bCs/>
          <w:sz w:val="48"/>
          <w:szCs w:val="48"/>
          <w:rtl/>
        </w:rPr>
        <w:t>קבלת שירותי ניו מדיה  עבור משרד הכלכלה והתעשייה</w:t>
      </w:r>
    </w:p>
    <w:p w:rsidR="00BA3D18" w:rsidRPr="00F83171" w:rsidRDefault="00BA3D18" w:rsidP="00F83171">
      <w:pPr>
        <w:keepNext/>
        <w:keepLines/>
        <w:spacing w:after="0" w:line="360" w:lineRule="auto"/>
        <w:jc w:val="center"/>
        <w:outlineLvl w:val="0"/>
        <w:rPr>
          <w:rFonts w:asciiTheme="minorBidi" w:eastAsiaTheme="majorEastAsia" w:hAnsiTheme="minorBidi" w:cstheme="minorBidi"/>
          <w:b/>
          <w:bCs/>
          <w:sz w:val="48"/>
          <w:szCs w:val="48"/>
          <w:u w:val="single"/>
          <w:rtl/>
        </w:rPr>
      </w:pPr>
      <w:r w:rsidRPr="00F83171">
        <w:rPr>
          <w:rFonts w:asciiTheme="minorBidi" w:eastAsiaTheme="majorEastAsia" w:hAnsiTheme="minorBidi" w:cstheme="minorBidi"/>
          <w:b/>
          <w:bCs/>
          <w:sz w:val="48"/>
          <w:szCs w:val="48"/>
          <w:u w:val="single"/>
          <w:rtl/>
        </w:rPr>
        <w:t>שינוי תנאי סף למכרז</w:t>
      </w:r>
    </w:p>
    <w:p w:rsidR="00BA3D18" w:rsidRDefault="00F83171" w:rsidP="00BA3D18">
      <w:pPr>
        <w:spacing w:after="0" w:line="240" w:lineRule="auto"/>
        <w:rPr>
          <w:rFonts w:asciiTheme="minorBidi" w:eastAsia="Calibri" w:hAnsiTheme="minorBidi" w:cstheme="minorBidi"/>
          <w:sz w:val="28"/>
          <w:szCs w:val="28"/>
          <w:rtl/>
        </w:rPr>
      </w:pPr>
      <w:r w:rsidRPr="00F83171">
        <w:rPr>
          <w:rFonts w:asciiTheme="minorBidi" w:eastAsia="Calibri" w:hAnsiTheme="minorBidi" w:cstheme="minorBidi"/>
          <w:sz w:val="28"/>
          <w:szCs w:val="28"/>
          <w:rtl/>
        </w:rPr>
        <w:t>     </w:t>
      </w:r>
    </w:p>
    <w:p w:rsidR="00F83171" w:rsidRPr="00BA3D18" w:rsidRDefault="00BA3D18" w:rsidP="00BA3D18">
      <w:pPr>
        <w:spacing w:after="0" w:line="360" w:lineRule="auto"/>
        <w:rPr>
          <w:rFonts w:asciiTheme="minorBidi" w:eastAsia="Calibri" w:hAnsiTheme="minorBidi" w:cstheme="minorBidi"/>
          <w:b/>
          <w:bCs/>
          <w:sz w:val="32"/>
          <w:szCs w:val="32"/>
          <w:rtl/>
        </w:rPr>
      </w:pPr>
      <w:r>
        <w:rPr>
          <w:rFonts w:asciiTheme="minorBidi" w:eastAsia="Calibri" w:hAnsiTheme="minorBidi" w:cstheme="minorBidi" w:hint="cs"/>
          <w:b/>
          <w:bCs/>
          <w:sz w:val="32"/>
          <w:szCs w:val="32"/>
          <w:rtl/>
        </w:rPr>
        <w:t>ב</w:t>
      </w:r>
      <w:r w:rsidR="00F83171" w:rsidRPr="00F83171">
        <w:rPr>
          <w:rFonts w:asciiTheme="minorBidi" w:eastAsia="Calibri" w:hAnsiTheme="minorBidi" w:cstheme="minorBidi"/>
          <w:b/>
          <w:bCs/>
          <w:sz w:val="32"/>
          <w:szCs w:val="32"/>
          <w:rtl/>
        </w:rPr>
        <w:t xml:space="preserve">סעיף 7.4 למפרט המכרז תתווסף </w:t>
      </w:r>
      <w:proofErr w:type="spellStart"/>
      <w:r w:rsidR="00F83171" w:rsidRPr="00F83171">
        <w:rPr>
          <w:rFonts w:asciiTheme="minorBidi" w:eastAsia="Calibri" w:hAnsiTheme="minorBidi" w:cstheme="minorBidi"/>
          <w:b/>
          <w:bCs/>
          <w:sz w:val="32"/>
          <w:szCs w:val="32"/>
          <w:rtl/>
        </w:rPr>
        <w:t>הפיסקה</w:t>
      </w:r>
      <w:proofErr w:type="spellEnd"/>
      <w:r w:rsidR="00F83171" w:rsidRPr="00F83171">
        <w:rPr>
          <w:rFonts w:asciiTheme="minorBidi" w:eastAsia="Calibri" w:hAnsiTheme="minorBidi" w:cstheme="minorBidi"/>
          <w:b/>
          <w:bCs/>
          <w:sz w:val="32"/>
          <w:szCs w:val="32"/>
          <w:rtl/>
        </w:rPr>
        <w:t xml:space="preserve"> הבאה:</w:t>
      </w:r>
    </w:p>
    <w:p w:rsidR="00BA3D18" w:rsidRPr="00F83171" w:rsidRDefault="00BA3D18" w:rsidP="00BA3D18">
      <w:pPr>
        <w:spacing w:after="0" w:line="360" w:lineRule="auto"/>
        <w:rPr>
          <w:rFonts w:asciiTheme="minorBidi" w:eastAsia="Calibri" w:hAnsiTheme="minorBidi" w:cstheme="minorBidi"/>
          <w:sz w:val="28"/>
          <w:szCs w:val="28"/>
          <w:rtl/>
        </w:rPr>
      </w:pPr>
    </w:p>
    <w:p w:rsidR="00F83171" w:rsidRPr="00F83171" w:rsidRDefault="00BA3D18" w:rsidP="00BA3D18">
      <w:pPr>
        <w:spacing w:after="0" w:line="360" w:lineRule="auto"/>
        <w:rPr>
          <w:rFonts w:asciiTheme="minorBidi" w:eastAsia="Calibri" w:hAnsiTheme="minorBidi" w:cstheme="minorBidi"/>
          <w:sz w:val="28"/>
          <w:szCs w:val="28"/>
          <w:rtl/>
        </w:rPr>
      </w:pPr>
      <w:r w:rsidRPr="00BA3D18">
        <w:rPr>
          <w:rFonts w:asciiTheme="minorBidi" w:eastAsia="Calibri" w:hAnsiTheme="minorBidi" w:cstheme="minorBidi"/>
          <w:sz w:val="28"/>
          <w:szCs w:val="28"/>
          <w:rtl/>
        </w:rPr>
        <w:t>"יובהר כי</w:t>
      </w:r>
      <w:r w:rsidR="00F83171" w:rsidRPr="00F83171">
        <w:rPr>
          <w:rFonts w:asciiTheme="minorBidi" w:eastAsia="Calibri" w:hAnsiTheme="minorBidi" w:cstheme="minorBidi"/>
          <w:sz w:val="28"/>
          <w:szCs w:val="28"/>
          <w:rtl/>
        </w:rPr>
        <w:t xml:space="preserve"> על  כל תנאי הסף הקבועים בסעיף זה להתקיים במציע עצמו, לעניין סעיף זה יחשב גם ניסיון המציע, במידה ושינה סוג התאגדותו לפני המועד האחרון להגשת הצעות. ככל שקיים ניסיון קודם בסוג התאגדות שונה מזו של המציע אשר הגיש הצעתו, על המציע להוכיח השינוי בהצעתו."</w:t>
      </w:r>
    </w:p>
    <w:p w:rsidR="00F83171" w:rsidRPr="00F83171" w:rsidRDefault="00F83171" w:rsidP="00BA3D18">
      <w:pPr>
        <w:spacing w:after="0" w:line="360" w:lineRule="auto"/>
        <w:rPr>
          <w:rFonts w:ascii="Arial" w:eastAsia="Calibri" w:hAnsi="Arial" w:cs="David"/>
          <w:sz w:val="28"/>
          <w:szCs w:val="28"/>
          <w:rtl/>
        </w:rPr>
      </w:pPr>
    </w:p>
    <w:p w:rsidR="00BF6ECD" w:rsidRDefault="00BF6ECD" w:rsidP="00942331">
      <w:pPr>
        <w:spacing w:line="240" w:lineRule="auto"/>
      </w:pPr>
    </w:p>
    <w:sectPr w:rsidR="00BF6ECD" w:rsidSect="00415B40">
      <w:headerReference w:type="even" r:id="rId7"/>
      <w:headerReference w:type="default" r:id="rId8"/>
      <w:footerReference w:type="even" r:id="rId9"/>
      <w:footerReference w:type="default" r:id="rId10"/>
      <w:headerReference w:type="first" r:id="rId11"/>
      <w:footerReference w:type="first" r:id="rId12"/>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306A9" w:rsidRDefault="00E306A9">
      <w:pPr>
        <w:spacing w:after="0" w:line="240" w:lineRule="auto"/>
      </w:pPr>
      <w:r>
        <w:separator/>
      </w:r>
    </w:p>
  </w:endnote>
  <w:endnote w:type="continuationSeparator" w:id="0">
    <w:p w:rsidR="00E306A9" w:rsidRDefault="00E306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Pr="00340B09" w:rsidRDefault="00566990" w:rsidP="006D3201">
    <w:pPr>
      <w:ind w:left="-835"/>
      <w:rPr>
        <w:sz w:val="20"/>
        <w:szCs w:val="20"/>
      </w:rPr>
    </w:pPr>
    <w:r>
      <w:rPr>
        <w:sz w:val="20"/>
        <w:szCs w:val="20"/>
        <w:rtl/>
      </w:rPr>
      <w:t>משרד הכלכלה והתעשייה</w:t>
    </w:r>
    <w:r w:rsidR="005233B9" w:rsidRPr="00340B09">
      <w:rPr>
        <w:sz w:val="20"/>
        <w:szCs w:val="20"/>
        <w:rtl/>
      </w:rPr>
      <w:br/>
      <w:t xml:space="preserve">בניין </w:t>
    </w:r>
    <w:proofErr w:type="spellStart"/>
    <w:r w:rsidR="005233B9" w:rsidRPr="00340B09">
      <w:rPr>
        <w:sz w:val="20"/>
        <w:szCs w:val="20"/>
        <w:rtl/>
      </w:rPr>
      <w:t>ג'נרי</w:t>
    </w:r>
    <w:proofErr w:type="spellEnd"/>
    <w:r w:rsidR="005233B9" w:rsidRPr="00340B09">
      <w:rPr>
        <w:sz w:val="20"/>
        <w:szCs w:val="20"/>
        <w:rtl/>
      </w:rPr>
      <w:t xml:space="preserve">, רחוב בנק ישראל 5, </w:t>
    </w:r>
    <w:r w:rsidR="002E27D4" w:rsidRPr="00340B09">
      <w:rPr>
        <w:rFonts w:hint="cs"/>
        <w:sz w:val="20"/>
        <w:szCs w:val="20"/>
        <w:rtl/>
      </w:rPr>
      <w:t>קריי</w:t>
    </w:r>
    <w:r w:rsidR="002E27D4" w:rsidRPr="00340B09">
      <w:rPr>
        <w:rFonts w:hint="eastAsia"/>
        <w:sz w:val="20"/>
        <w:szCs w:val="20"/>
        <w:rtl/>
      </w:rPr>
      <w:t>ת</w:t>
    </w:r>
    <w:r w:rsidR="005233B9" w:rsidRPr="00340B09">
      <w:rPr>
        <w:sz w:val="20"/>
        <w:szCs w:val="20"/>
        <w:rtl/>
      </w:rPr>
      <w:t xml:space="preserve"> הממשלה, ת"ד 3166, ירושלים 9103101</w:t>
    </w:r>
    <w:r w:rsidR="005233B9" w:rsidRPr="00340B09">
      <w:rPr>
        <w:sz w:val="20"/>
        <w:szCs w:val="20"/>
        <w:rtl/>
      </w:rPr>
      <w:br/>
      <w:t>טל' 02-6662600, פקס 02-6662937</w:t>
    </w:r>
  </w:p>
  <w:p w:rsidR="005233B9" w:rsidRPr="005233B9" w:rsidRDefault="005233B9" w:rsidP="005233B9">
    <w:pPr>
      <w:pStyle w:val="a5"/>
      <w:rPr>
        <w:rtl/>
        <w:cs/>
      </w:rPr>
    </w:pPr>
  </w:p>
  <w:p w:rsidR="00307C3B" w:rsidRDefault="00307C3B" w:rsidP="00415B40">
    <w:pPr>
      <w:pStyle w:val="a5"/>
      <w:ind w:hanging="175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306A9" w:rsidRDefault="00E306A9">
      <w:pPr>
        <w:spacing w:after="0" w:line="240" w:lineRule="auto"/>
      </w:pPr>
      <w:r>
        <w:separator/>
      </w:r>
    </w:p>
  </w:footnote>
  <w:footnote w:type="continuationSeparator" w:id="0">
    <w:p w:rsidR="00E306A9" w:rsidRDefault="00E306A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B40" w:rsidRDefault="00F132E8" w:rsidP="00415B40">
    <w:pPr>
      <w:pStyle w:val="a3"/>
      <w:tabs>
        <w:tab w:val="clear" w:pos="8306"/>
      </w:tabs>
      <w:ind w:left="-58" w:right="-1800" w:hanging="1701"/>
    </w:pPr>
    <w:r>
      <w:rPr>
        <w:noProof/>
        <w:rtl/>
      </w:rPr>
      <w:drawing>
        <wp:inline distT="0" distB="0" distL="0" distR="0">
          <wp:extent cx="7510242" cy="1876425"/>
          <wp:effectExtent l="0" t="0" r="0" b="0"/>
          <wp:docPr id="2" name="תמונה 2" descr="\\gn-fs01\Gn\Common\Letters\H\Header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fs01\Gn\Common\Letters\H\Header9.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29268" cy="1881179"/>
                  </a:xfrm>
                  <a:prstGeom prst="rect">
                    <a:avLst/>
                  </a:prstGeom>
                  <a:noFill/>
                  <a:ln>
                    <a:noFill/>
                  </a:ln>
                </pic:spPr>
              </pic:pic>
            </a:graphicData>
          </a:graphic>
        </wp:inline>
      </w:drawing>
    </w:r>
  </w:p>
  <w:p w:rsidR="00415B40" w:rsidRDefault="00486350">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06A9"/>
    <w:rsid w:val="00041D81"/>
    <w:rsid w:val="00244998"/>
    <w:rsid w:val="002E27D4"/>
    <w:rsid w:val="00307C3B"/>
    <w:rsid w:val="00340B09"/>
    <w:rsid w:val="003F3206"/>
    <w:rsid w:val="00456A92"/>
    <w:rsid w:val="00486350"/>
    <w:rsid w:val="005233B9"/>
    <w:rsid w:val="00524C9A"/>
    <w:rsid w:val="00566990"/>
    <w:rsid w:val="006D3201"/>
    <w:rsid w:val="00942331"/>
    <w:rsid w:val="00B06184"/>
    <w:rsid w:val="00B75809"/>
    <w:rsid w:val="00BA3D18"/>
    <w:rsid w:val="00BF6ECD"/>
    <w:rsid w:val="00CD4644"/>
    <w:rsid w:val="00CD69F7"/>
    <w:rsid w:val="00E306A9"/>
    <w:rsid w:val="00E32F06"/>
    <w:rsid w:val="00EB5BFF"/>
    <w:rsid w:val="00F132E8"/>
    <w:rsid w:val="00F8317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41D81"/>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41D81"/>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 w:id="17118034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65</Words>
  <Characters>327</Characters>
  <Application>Microsoft Office Word</Application>
  <DocSecurity>0</DocSecurity>
  <Lines>2</Lines>
  <Paragraphs>1</Paragraphs>
  <ScaleCrop>false</ScaleCrop>
  <HeadingPairs>
    <vt:vector size="2" baseType="variant">
      <vt:variant>
        <vt:lpstr>שם</vt:lpstr>
      </vt:variant>
      <vt:variant>
        <vt:i4>1</vt:i4>
      </vt:variant>
    </vt:vector>
  </HeadingPairs>
  <TitlesOfParts>
    <vt:vector size="1" baseType="lpstr">
      <vt:lpstr/>
    </vt:vector>
  </TitlesOfParts>
  <Company>Ministry Of Industry Trade And Labor</Company>
  <LinksUpToDate>false</LinksUpToDate>
  <CharactersWithSpaces>391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אביבה זייני</dc:creator>
  <cp:lastModifiedBy>סימה פיאמנטה</cp:lastModifiedBy>
  <cp:revision>2</cp:revision>
  <cp:lastPrinted>2018-01-29T12:03:00Z</cp:lastPrinted>
  <dcterms:created xsi:type="dcterms:W3CDTF">2018-02-01T06:48:00Z</dcterms:created>
  <dcterms:modified xsi:type="dcterms:W3CDTF">2018-02-01T06:48:00Z</dcterms:modified>
</cp:coreProperties>
</file>